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55" w:rsidRPr="00FA63A9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8"/>
          <w:szCs w:val="28"/>
        </w:rPr>
      </w:pPr>
    </w:p>
    <w:p w:rsidR="00FA63A9" w:rsidRPr="007E49E2" w:rsidRDefault="00FA63A9" w:rsidP="0045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>АДМИНИСТРАЦИЯ</w:t>
      </w:r>
    </w:p>
    <w:p w:rsidR="00FA63A9" w:rsidRPr="007E49E2" w:rsidRDefault="00B0273B" w:rsidP="00F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>ПОК</w:t>
      </w:r>
      <w:r w:rsidR="00FA63A9" w:rsidRPr="007E49E2">
        <w:rPr>
          <w:rFonts w:ascii="Times New Roman" w:hAnsi="Times New Roman"/>
          <w:b/>
          <w:sz w:val="32"/>
          <w:szCs w:val="32"/>
        </w:rPr>
        <w:t>РОВСКОГО СЕЛЬСКОГО ПОСЕЛЕНИЯ</w:t>
      </w:r>
    </w:p>
    <w:p w:rsidR="00FA63A9" w:rsidRPr="007E49E2" w:rsidRDefault="00FA63A9" w:rsidP="00F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9E2">
        <w:rPr>
          <w:rFonts w:ascii="Times New Roman" w:hAnsi="Times New Roman"/>
          <w:b/>
          <w:sz w:val="32"/>
          <w:szCs w:val="32"/>
        </w:rPr>
        <w:t xml:space="preserve">РЫБИНСКОГО МУНИЦИПАЛЬНОГО РАЙОНА </w:t>
      </w:r>
    </w:p>
    <w:p w:rsidR="00FA63A9" w:rsidRPr="00FA63A9" w:rsidRDefault="00FA63A9" w:rsidP="00FA63A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A63A9" w:rsidRPr="00FA63A9" w:rsidRDefault="00FA63A9" w:rsidP="00FA63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FA63A9">
        <w:rPr>
          <w:rFonts w:ascii="Times New Roman" w:hAnsi="Times New Roman"/>
          <w:b/>
          <w:sz w:val="36"/>
          <w:szCs w:val="36"/>
        </w:rPr>
        <w:t>ПОСТАНОВЛЕНИЕ</w:t>
      </w:r>
    </w:p>
    <w:p w:rsidR="006B7B55" w:rsidRPr="006B7B55" w:rsidRDefault="006B7B55" w:rsidP="006B7B5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470AC" w:rsidRDefault="008470AC" w:rsidP="00847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0AC" w:rsidRDefault="008470AC" w:rsidP="00847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0AC" w:rsidRDefault="00C660E2" w:rsidP="00847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ноября 2019</w:t>
      </w:r>
      <w:r w:rsidR="008470AC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7C40">
        <w:rPr>
          <w:rFonts w:ascii="Times New Roman" w:hAnsi="Times New Roman"/>
          <w:b/>
          <w:sz w:val="24"/>
          <w:szCs w:val="24"/>
        </w:rPr>
        <w:t>2441</w:t>
      </w:r>
      <w:r w:rsidR="008470AC">
        <w:rPr>
          <w:rFonts w:ascii="Times New Roman" w:hAnsi="Times New Roman"/>
          <w:b/>
          <w:sz w:val="24"/>
          <w:szCs w:val="24"/>
        </w:rPr>
        <w:t xml:space="preserve"> 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Покровского сельского поселения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14.12.2016 года № 1092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AC" w:rsidRDefault="008470AC" w:rsidP="008470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AC" w:rsidRDefault="008470AC" w:rsidP="008470A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ПОСТАНОВЛЯЕТ:</w:t>
      </w:r>
    </w:p>
    <w:p w:rsidR="00AC24AC" w:rsidRDefault="00AC24AC" w:rsidP="00AC24AC">
      <w:pPr>
        <w:ind w:firstLine="567"/>
        <w:jc w:val="both"/>
        <w:rPr>
          <w:lang w:eastAsia="en-US"/>
        </w:rPr>
      </w:pPr>
    </w:p>
    <w:p w:rsidR="00AC24AC" w:rsidRDefault="00AC24AC" w:rsidP="00AC24A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4AC">
        <w:rPr>
          <w:rFonts w:ascii="Times New Roman" w:hAnsi="Times New Roman"/>
          <w:sz w:val="24"/>
          <w:szCs w:val="24"/>
          <w:lang w:eastAsia="en-US"/>
        </w:rPr>
        <w:t xml:space="preserve">1. Отменить Постановление Администрации Покровского сельского поселения РМР «О внесении изменений в Постановление Администрации Покровского сельского поселения </w:t>
      </w:r>
      <w:r>
        <w:rPr>
          <w:rFonts w:ascii="Times New Roman" w:hAnsi="Times New Roman"/>
          <w:sz w:val="24"/>
          <w:szCs w:val="24"/>
          <w:lang w:eastAsia="en-US"/>
        </w:rPr>
        <w:t>от 20.12.2017 № 420.</w:t>
      </w:r>
    </w:p>
    <w:p w:rsidR="008470AC" w:rsidRDefault="00AC24AC" w:rsidP="00AC2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70AC">
        <w:rPr>
          <w:rFonts w:ascii="Times New Roman" w:hAnsi="Times New Roman"/>
          <w:sz w:val="24"/>
          <w:szCs w:val="24"/>
        </w:rPr>
        <w:t xml:space="preserve">. Внести в Постановление Администрации Покровского сельского поселения от 14.12.2016 г. № 1092 в муниципальную программу </w:t>
      </w:r>
      <w:r w:rsidR="008470AC" w:rsidRPr="008470AC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8470AC" w:rsidRPr="008470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470AC" w:rsidRPr="008470AC">
        <w:rPr>
          <w:rFonts w:ascii="Times New Roman" w:hAnsi="Times New Roman"/>
          <w:bCs/>
          <w:color w:val="000000"/>
          <w:sz w:val="24"/>
          <w:szCs w:val="24"/>
        </w:rPr>
        <w:t>на 2017 – 2019 года</w:t>
      </w:r>
      <w:r w:rsidR="008470AC">
        <w:rPr>
          <w:rFonts w:ascii="Times New Roman" w:hAnsi="Times New Roman"/>
          <w:sz w:val="24"/>
          <w:szCs w:val="24"/>
        </w:rPr>
        <w:t>, следующие изменения:</w:t>
      </w:r>
    </w:p>
    <w:p w:rsidR="008470AC" w:rsidRDefault="00C660E2" w:rsidP="00AC24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8470AC">
        <w:rPr>
          <w:rFonts w:ascii="Times New Roman" w:hAnsi="Times New Roman"/>
          <w:sz w:val="24"/>
          <w:szCs w:val="24"/>
        </w:rPr>
        <w:t xml:space="preserve">.1. Паспорт муниципальной программы </w:t>
      </w:r>
      <w:r w:rsidR="008470AC" w:rsidRPr="008470AC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8470AC" w:rsidRPr="008470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470AC" w:rsidRPr="008470AC">
        <w:rPr>
          <w:rFonts w:ascii="Times New Roman" w:hAnsi="Times New Roman"/>
          <w:bCs/>
          <w:color w:val="000000"/>
          <w:sz w:val="24"/>
          <w:szCs w:val="24"/>
        </w:rPr>
        <w:t>на 2017 – 2019 года</w:t>
      </w:r>
      <w:r w:rsidR="008470AC">
        <w:rPr>
          <w:rFonts w:ascii="Times New Roman" w:hAnsi="Times New Roman"/>
          <w:sz w:val="24"/>
          <w:szCs w:val="24"/>
        </w:rPr>
        <w:t>.</w:t>
      </w:r>
    </w:p>
    <w:p w:rsidR="008470AC" w:rsidRDefault="00C660E2" w:rsidP="00847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70AC">
        <w:rPr>
          <w:rFonts w:ascii="Times New Roman" w:hAnsi="Times New Roman"/>
          <w:sz w:val="24"/>
          <w:szCs w:val="24"/>
        </w:rPr>
        <w:t xml:space="preserve">.2. Финансирование Программы </w:t>
      </w:r>
      <w:r w:rsidR="008470AC" w:rsidRPr="008470AC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8470AC" w:rsidRPr="008470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470AC" w:rsidRPr="008470AC">
        <w:rPr>
          <w:rFonts w:ascii="Times New Roman" w:hAnsi="Times New Roman"/>
          <w:bCs/>
          <w:color w:val="000000"/>
          <w:sz w:val="24"/>
          <w:szCs w:val="24"/>
        </w:rPr>
        <w:t>на 2017 – 2019 года</w:t>
      </w:r>
      <w:r w:rsidR="008470AC">
        <w:rPr>
          <w:rFonts w:ascii="Times New Roman" w:hAnsi="Times New Roman"/>
          <w:sz w:val="24"/>
          <w:szCs w:val="24"/>
        </w:rPr>
        <w:t>.</w:t>
      </w:r>
    </w:p>
    <w:p w:rsidR="008470AC" w:rsidRDefault="00C660E2" w:rsidP="00847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70AC">
        <w:rPr>
          <w:rFonts w:ascii="Times New Roman" w:hAnsi="Times New Roman"/>
          <w:sz w:val="24"/>
          <w:szCs w:val="24"/>
        </w:rPr>
        <w:t xml:space="preserve">.3. Механизм реализации Программы </w:t>
      </w:r>
      <w:r w:rsidR="008470AC" w:rsidRPr="008470AC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8470AC" w:rsidRPr="008470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470AC" w:rsidRPr="008470AC">
        <w:rPr>
          <w:rFonts w:ascii="Times New Roman" w:hAnsi="Times New Roman"/>
          <w:bCs/>
          <w:color w:val="000000"/>
          <w:sz w:val="24"/>
          <w:szCs w:val="24"/>
        </w:rPr>
        <w:t>на 2017 – 2019 года</w:t>
      </w:r>
      <w:r w:rsidR="008470AC">
        <w:rPr>
          <w:rFonts w:ascii="Times New Roman" w:hAnsi="Times New Roman"/>
          <w:sz w:val="24"/>
          <w:szCs w:val="24"/>
        </w:rPr>
        <w:t>.</w:t>
      </w:r>
    </w:p>
    <w:p w:rsidR="008470AC" w:rsidRDefault="00AC24AC" w:rsidP="00847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70AC">
        <w:rPr>
          <w:rFonts w:ascii="Times New Roman" w:hAnsi="Times New Roman" w:cs="Times New Roman"/>
          <w:sz w:val="24"/>
          <w:szCs w:val="24"/>
        </w:rPr>
        <w:t>. Финансовому сектору  администрации Покровского сельского поселения Рыбинского муниципального района, в установленном порядке, предусмотреть выделение средств на финансирование мероприятий Программы.</w:t>
      </w:r>
    </w:p>
    <w:p w:rsidR="008470AC" w:rsidRDefault="00AC24AC" w:rsidP="00847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70A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 за  собой.</w:t>
      </w:r>
    </w:p>
    <w:p w:rsidR="008470AC" w:rsidRDefault="00AC24AC" w:rsidP="00847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70AC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территории Покровского сельского поселения.</w:t>
      </w:r>
    </w:p>
    <w:p w:rsidR="008470AC" w:rsidRDefault="00AC24AC" w:rsidP="00847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0AC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Глава Покровского </w:t>
      </w:r>
    </w:p>
    <w:p w:rsidR="008470AC" w:rsidRDefault="008470AC" w:rsidP="00847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сельского поселения                                                                                          Т.Н. Забелина</w:t>
      </w:r>
    </w:p>
    <w:p w:rsidR="008470AC" w:rsidRDefault="008470AC" w:rsidP="00847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B55" w:rsidRDefault="006B7B55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8470AC" w:rsidRDefault="008470AC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8470AC" w:rsidRDefault="008470AC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C660E2" w:rsidRDefault="00C660E2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AC24AC" w:rsidRDefault="00AC24AC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6B7B55" w:rsidRDefault="006B7B55" w:rsidP="008470A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8470AC">
        <w:rPr>
          <w:rFonts w:ascii="Times New Roman" w:hAnsi="Times New Roman"/>
          <w:sz w:val="24"/>
          <w:szCs w:val="24"/>
        </w:rPr>
        <w:lastRenderedPageBreak/>
        <w:t>Паспорт программы</w:t>
      </w:r>
    </w:p>
    <w:p w:rsidR="008470AC" w:rsidRPr="008470AC" w:rsidRDefault="008470AC" w:rsidP="008470AC">
      <w:pPr>
        <w:pStyle w:val="a5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71"/>
      </w:tblGrid>
      <w:tr w:rsidR="006B7B55" w:rsidRPr="00651315" w:rsidTr="008470AC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EA0D5F" w:rsidP="000F44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7E49E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»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 xml:space="preserve"> 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 года</w:t>
            </w:r>
            <w:r w:rsidR="000F44A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B7B55" w:rsidRPr="00651315" w:rsidTr="00C660E2">
        <w:trPr>
          <w:trHeight w:val="3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EA0D5F" w:rsidRPr="00651315" w:rsidTr="008470A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Основание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EA0D5F" w:rsidRDefault="00EA0D5F" w:rsidP="00EA0D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D5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0D5F" w:rsidRPr="00651315" w:rsidTr="008470A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0804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8470A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jc w:val="both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Покровского</w:t>
            </w:r>
            <w:r w:rsidRPr="00AC43F2">
              <w:rPr>
                <w:rFonts w:cs="Times New Roman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8470A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П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н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но-правовой базы, регулирующей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в сфере бытового обслуживания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населения;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0D5F" w:rsidRDefault="00EA0D5F" w:rsidP="00852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ценовой доступности бытовых услуг,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 незащищенные слои населения;</w:t>
            </w:r>
          </w:p>
          <w:p w:rsidR="00EA0D5F" w:rsidRPr="00852B36" w:rsidRDefault="00EA0D5F" w:rsidP="00417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рентабельной работы предприятия, занимающегося оказанием бытовых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A0D5F" w:rsidRPr="00651315" w:rsidTr="008470AC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 2019 года</w:t>
            </w:r>
          </w:p>
        </w:tc>
      </w:tr>
      <w:tr w:rsidR="00EA0D5F" w:rsidRPr="00651315" w:rsidTr="008470AC">
        <w:trPr>
          <w:trHeight w:val="10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Паспорт программы;</w:t>
            </w:r>
          </w:p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2. Обоснование необходимости решения проблем программным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3. Цели и 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4.Финансирование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5. Механизм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программой и </w:t>
            </w:r>
            <w:proofErr w:type="gramStart"/>
            <w:r w:rsidRPr="0067503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5030">
              <w:rPr>
                <w:rFonts w:ascii="Times New Roman" w:hAnsi="Times New Roman"/>
                <w:sz w:val="24"/>
                <w:szCs w:val="24"/>
              </w:rPr>
              <w:t xml:space="preserve"> ходом ее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B0273B" w:rsidRDefault="00EA0D5F" w:rsidP="00EA0D5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D5F" w:rsidRPr="00651315" w:rsidTr="00C660E2">
        <w:trPr>
          <w:trHeight w:val="1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C660E2">
              <w:rPr>
                <w:rFonts w:ascii="Times New Roman" w:hAnsi="Times New Roman"/>
                <w:sz w:val="24"/>
                <w:szCs w:val="24"/>
              </w:rPr>
              <w:t>: 1 82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0,0 тыс. руб., в том числе по годам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F54B3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A0D5F" w:rsidRPr="00C36E11" w:rsidRDefault="00EA0D5F" w:rsidP="00247999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660E2">
              <w:rPr>
                <w:rFonts w:ascii="Times New Roman" w:hAnsi="Times New Roman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,0 тыс. руб.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0D5F" w:rsidRPr="00651315" w:rsidTr="008470AC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климата,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6E11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C36E11">
              <w:rPr>
                <w:rFonts w:ascii="Times New Roman" w:hAnsi="Times New Roman"/>
                <w:sz w:val="24"/>
                <w:szCs w:val="24"/>
              </w:rPr>
              <w:t xml:space="preserve">пидемиологических норм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</w:p>
          <w:p w:rsidR="00EA0D5F" w:rsidRPr="00C36E11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стабильная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со стороны местного бюджета в части возмещения затрат по оказанию бытовых услуг </w:t>
            </w:r>
          </w:p>
        </w:tc>
      </w:tr>
      <w:tr w:rsidR="00EA0D5F" w:rsidRPr="00651315" w:rsidTr="008470AC">
        <w:trPr>
          <w:trHeight w:val="7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814860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Ответственные лица для контактов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B0273B" w:rsidRDefault="00EA0D5F" w:rsidP="00B02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D2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Покровского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Забелина Татьяна Николаевна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тел. 8 (4855) </w:t>
            </w:r>
            <w:r>
              <w:rPr>
                <w:rFonts w:ascii="Times New Roman" w:hAnsi="Times New Roman"/>
                <w:sz w:val="24"/>
                <w:szCs w:val="24"/>
              </w:rPr>
              <w:t>25- 40- 84</w:t>
            </w:r>
          </w:p>
        </w:tc>
      </w:tr>
    </w:tbl>
    <w:p w:rsidR="009C1492" w:rsidRPr="009C1492" w:rsidRDefault="009C1492" w:rsidP="00847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Финансирование программы</w:t>
      </w:r>
    </w:p>
    <w:p w:rsidR="00CB2328" w:rsidRPr="009C1492" w:rsidRDefault="007E49E2" w:rsidP="008470AC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8EE" w:rsidRPr="009C1492">
        <w:rPr>
          <w:rFonts w:ascii="Times New Roman" w:hAnsi="Times New Roman"/>
          <w:sz w:val="24"/>
          <w:szCs w:val="24"/>
        </w:rPr>
        <w:t xml:space="preserve">Мероприятия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Программы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финансируются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за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счет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средств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бюджета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CB2328" w:rsidRPr="009C1492">
        <w:rPr>
          <w:rFonts w:ascii="Times New Roman" w:hAnsi="Times New Roman"/>
          <w:sz w:val="24"/>
          <w:szCs w:val="24"/>
        </w:rPr>
        <w:t xml:space="preserve"> сельского </w:t>
      </w:r>
      <w:r w:rsidR="000A18EE" w:rsidRPr="009C1492">
        <w:rPr>
          <w:rFonts w:ascii="Times New Roman" w:hAnsi="Times New Roman"/>
          <w:sz w:val="24"/>
          <w:szCs w:val="24"/>
        </w:rPr>
        <w:t>поселения</w:t>
      </w:r>
      <w:r w:rsidR="00CB2328" w:rsidRPr="009C1492">
        <w:rPr>
          <w:rFonts w:ascii="Times New Roman" w:hAnsi="Times New Roman"/>
          <w:sz w:val="24"/>
          <w:szCs w:val="24"/>
        </w:rPr>
        <w:t xml:space="preserve">  и подлежат ежегодному уточнению в процессе исполнения бюджета сельского поселения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985"/>
        <w:gridCol w:w="1276"/>
        <w:gridCol w:w="1275"/>
        <w:gridCol w:w="1701"/>
      </w:tblGrid>
      <w:tr w:rsidR="00D52AD1" w:rsidRPr="009C1492" w:rsidTr="008470AC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том числе по годам</w:t>
            </w:r>
          </w:p>
        </w:tc>
      </w:tr>
      <w:tr w:rsidR="00D52AD1" w:rsidRPr="009C1492" w:rsidTr="008470AC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2AD1" w:rsidRPr="009C1492" w:rsidTr="008470AC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47999">
              <w:rPr>
                <w:rFonts w:ascii="Times New Roman" w:hAnsi="Times New Roman"/>
                <w:sz w:val="24"/>
                <w:szCs w:val="24"/>
              </w:rPr>
              <w:t>Субсидия на возмещение затрат по баням (тыс</w:t>
            </w:r>
            <w:proofErr w:type="gramStart"/>
            <w:r w:rsidRPr="002479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7999">
              <w:rPr>
                <w:rFonts w:ascii="Times New Roman" w:hAnsi="Times New Roman"/>
                <w:sz w:val="24"/>
                <w:szCs w:val="24"/>
              </w:rPr>
              <w:t xml:space="preserve">уб.)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C660E2" w:rsidP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470A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8470AC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EA0D5F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C660E2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3642B" w:rsidRPr="009C1492" w:rsidRDefault="0063642B" w:rsidP="00B80EF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Механизм реализации программы</w:t>
      </w:r>
      <w:r w:rsidRPr="0090577B">
        <w:rPr>
          <w:rFonts w:ascii="Times New Roman" w:hAnsi="Times New Roman"/>
          <w:sz w:val="24"/>
          <w:szCs w:val="24"/>
        </w:rPr>
        <w:tab/>
      </w:r>
    </w:p>
    <w:p w:rsidR="000A18EE" w:rsidRPr="009C1492" w:rsidRDefault="000A18EE" w:rsidP="000A18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0A18EE" w:rsidRPr="009C1492" w:rsidRDefault="000A18EE" w:rsidP="009C14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Достижение целей и задач, обозначенных в Программе, ожидается за счет реализации п</w:t>
      </w:r>
      <w:r w:rsidR="009C1492">
        <w:rPr>
          <w:rFonts w:ascii="Times New Roman" w:hAnsi="Times New Roman"/>
          <w:sz w:val="24"/>
          <w:szCs w:val="24"/>
        </w:rPr>
        <w:t>оказателей, указанных в таблице.</w:t>
      </w:r>
      <w:r w:rsidRPr="009C1492">
        <w:rPr>
          <w:rFonts w:ascii="Times New Roman" w:hAnsi="Times New Roman"/>
          <w:sz w:val="24"/>
          <w:szCs w:val="24"/>
        </w:rPr>
        <w:t xml:space="preserve"> Стоимость социально-бытовых услуг (банных услуг) устанавливается решением Муниципального Совета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Рыбинского муниципального района. Возмещение затрат на оказание банных услуг  производится за счет средств бюджета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по статьям затрат. </w:t>
      </w:r>
    </w:p>
    <w:tbl>
      <w:tblPr>
        <w:tblW w:w="15358" w:type="dxa"/>
        <w:tblInd w:w="-508" w:type="dxa"/>
        <w:tblLayout w:type="fixed"/>
        <w:tblLook w:val="04A0"/>
      </w:tblPr>
      <w:tblGrid>
        <w:gridCol w:w="15358"/>
      </w:tblGrid>
      <w:tr w:rsidR="000A18EE" w:rsidRPr="009C1492" w:rsidTr="002477CD">
        <w:trPr>
          <w:trHeight w:val="2758"/>
        </w:trPr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8EE" w:rsidRPr="009C1492" w:rsidRDefault="000A18EE" w:rsidP="009C1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4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:rsidR="000A18EE" w:rsidRPr="0090577B" w:rsidRDefault="000A18EE" w:rsidP="00247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По</w:t>
            </w:r>
            <w:r w:rsidR="0090577B">
              <w:rPr>
                <w:rFonts w:ascii="Times New Roman" w:hAnsi="Times New Roman"/>
                <w:bCs/>
                <w:sz w:val="24"/>
                <w:szCs w:val="24"/>
              </w:rPr>
              <w:t>казатели муниципальной целевой П</w:t>
            </w: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  <w:p w:rsidR="000A18EE" w:rsidRPr="009C1492" w:rsidRDefault="000A18EE" w:rsidP="0024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9"/>
              <w:gridCol w:w="4536"/>
              <w:gridCol w:w="1275"/>
              <w:gridCol w:w="1276"/>
              <w:gridCol w:w="1276"/>
              <w:gridCol w:w="1417"/>
            </w:tblGrid>
            <w:tr w:rsidR="000A18EE" w:rsidRPr="002F52C4" w:rsidTr="008470AC">
              <w:tc>
                <w:tcPr>
                  <w:tcW w:w="929" w:type="dxa"/>
                </w:tcPr>
                <w:p w:rsidR="000A18EE" w:rsidRPr="008470A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70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8470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470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8470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Плановые индикаторы</w:t>
                  </w:r>
                </w:p>
              </w:tc>
              <w:tc>
                <w:tcPr>
                  <w:tcW w:w="127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изм</w:t>
                  </w:r>
                  <w:proofErr w:type="spellEnd"/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2017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2018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0A18EE" w:rsidRPr="002F52C4" w:rsidRDefault="00EA0D5F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2019</w:t>
                  </w:r>
                  <w:r w:rsidR="000A18EE"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18EE" w:rsidRPr="002F52C4" w:rsidTr="008470AC">
              <w:tc>
                <w:tcPr>
                  <w:tcW w:w="10709" w:type="dxa"/>
                  <w:gridSpan w:val="6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Банные услуги</w:t>
                  </w:r>
                </w:p>
              </w:tc>
            </w:tr>
            <w:tr w:rsidR="000A18EE" w:rsidRPr="002F52C4" w:rsidTr="008470AC">
              <w:tc>
                <w:tcPr>
                  <w:tcW w:w="929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0A18EE" w:rsidRPr="002F52C4" w:rsidRDefault="000A18EE" w:rsidP="001A6DE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Стоимость 1 </w:t>
                  </w:r>
                  <w:r w:rsidR="00E17A97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помывки</w:t>
                  </w: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8470AC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125</w:t>
                  </w:r>
                  <w:r w:rsidR="00A71124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160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A18EE" w:rsidRPr="002F52C4" w:rsidTr="008470AC">
              <w:tc>
                <w:tcPr>
                  <w:tcW w:w="929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0A18EE" w:rsidRPr="002F52C4" w:rsidTr="008470AC">
              <w:tc>
                <w:tcPr>
                  <w:tcW w:w="929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оказанных услуг, в том числе</w:t>
                  </w:r>
                </w:p>
              </w:tc>
              <w:tc>
                <w:tcPr>
                  <w:tcW w:w="1275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чел</w:t>
                  </w:r>
                  <w:r w:rsidR="000A18EE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8470AC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1 993</w:t>
                  </w:r>
                </w:p>
              </w:tc>
              <w:tc>
                <w:tcPr>
                  <w:tcW w:w="1276" w:type="dxa"/>
                </w:tcPr>
                <w:p w:rsidR="000A18EE" w:rsidRPr="002F52C4" w:rsidRDefault="00EA0D5F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2 600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43036B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2 62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A18EE" w:rsidRPr="009C1492" w:rsidRDefault="000A18EE" w:rsidP="00247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A18EE" w:rsidRDefault="000A18EE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A18EE" w:rsidSect="007E49E2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91B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0BDD"/>
    <w:multiLevelType w:val="hybridMultilevel"/>
    <w:tmpl w:val="CCBA9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76E8"/>
    <w:multiLevelType w:val="hybridMultilevel"/>
    <w:tmpl w:val="12EC4556"/>
    <w:lvl w:ilvl="0" w:tplc="7BC6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1FAF"/>
    <w:multiLevelType w:val="hybridMultilevel"/>
    <w:tmpl w:val="2CECD930"/>
    <w:lvl w:ilvl="0" w:tplc="8D4E9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152A4"/>
    <w:multiLevelType w:val="hybridMultilevel"/>
    <w:tmpl w:val="DA6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3298"/>
    <w:multiLevelType w:val="hybridMultilevel"/>
    <w:tmpl w:val="372E691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6">
    <w:nsid w:val="4E74765F"/>
    <w:multiLevelType w:val="hybridMultilevel"/>
    <w:tmpl w:val="C2B8A40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D62CCA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197B"/>
    <w:multiLevelType w:val="hybridMultilevel"/>
    <w:tmpl w:val="B172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4297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55"/>
    <w:rsid w:val="000010E3"/>
    <w:rsid w:val="000341D6"/>
    <w:rsid w:val="00072747"/>
    <w:rsid w:val="000A18EE"/>
    <w:rsid w:val="000F44A0"/>
    <w:rsid w:val="000F527D"/>
    <w:rsid w:val="00113591"/>
    <w:rsid w:val="00146B71"/>
    <w:rsid w:val="00156704"/>
    <w:rsid w:val="00174E2D"/>
    <w:rsid w:val="001A6DEA"/>
    <w:rsid w:val="001F54B3"/>
    <w:rsid w:val="00226A60"/>
    <w:rsid w:val="00247999"/>
    <w:rsid w:val="00263572"/>
    <w:rsid w:val="002D50E6"/>
    <w:rsid w:val="002F52C4"/>
    <w:rsid w:val="003607D2"/>
    <w:rsid w:val="003722A4"/>
    <w:rsid w:val="003729F1"/>
    <w:rsid w:val="00395933"/>
    <w:rsid w:val="003F2176"/>
    <w:rsid w:val="004034BF"/>
    <w:rsid w:val="00417000"/>
    <w:rsid w:val="00422594"/>
    <w:rsid w:val="0043036B"/>
    <w:rsid w:val="004348C1"/>
    <w:rsid w:val="00456413"/>
    <w:rsid w:val="004952B9"/>
    <w:rsid w:val="00507D91"/>
    <w:rsid w:val="005320E6"/>
    <w:rsid w:val="005530E4"/>
    <w:rsid w:val="005D392F"/>
    <w:rsid w:val="00606C9B"/>
    <w:rsid w:val="0063642B"/>
    <w:rsid w:val="00651315"/>
    <w:rsid w:val="00675030"/>
    <w:rsid w:val="00681F0C"/>
    <w:rsid w:val="006940C7"/>
    <w:rsid w:val="006B7B55"/>
    <w:rsid w:val="006C2B71"/>
    <w:rsid w:val="006E0CA9"/>
    <w:rsid w:val="006F7F23"/>
    <w:rsid w:val="00702F98"/>
    <w:rsid w:val="00761C3C"/>
    <w:rsid w:val="00765A11"/>
    <w:rsid w:val="0079594E"/>
    <w:rsid w:val="007E49E2"/>
    <w:rsid w:val="008470AC"/>
    <w:rsid w:val="00852B36"/>
    <w:rsid w:val="008F6DC0"/>
    <w:rsid w:val="0090577B"/>
    <w:rsid w:val="00967EC9"/>
    <w:rsid w:val="00987371"/>
    <w:rsid w:val="009B236F"/>
    <w:rsid w:val="009C1492"/>
    <w:rsid w:val="009D458D"/>
    <w:rsid w:val="009F2AED"/>
    <w:rsid w:val="00A04585"/>
    <w:rsid w:val="00A42A3A"/>
    <w:rsid w:val="00A4518E"/>
    <w:rsid w:val="00A71124"/>
    <w:rsid w:val="00AC24AC"/>
    <w:rsid w:val="00AD596A"/>
    <w:rsid w:val="00B0273B"/>
    <w:rsid w:val="00B5539A"/>
    <w:rsid w:val="00B80EF8"/>
    <w:rsid w:val="00B91BEC"/>
    <w:rsid w:val="00C24C7C"/>
    <w:rsid w:val="00C26F3C"/>
    <w:rsid w:val="00C35743"/>
    <w:rsid w:val="00C36E11"/>
    <w:rsid w:val="00C660E2"/>
    <w:rsid w:val="00CB2328"/>
    <w:rsid w:val="00D27F00"/>
    <w:rsid w:val="00D52AD1"/>
    <w:rsid w:val="00D67BE2"/>
    <w:rsid w:val="00D7356C"/>
    <w:rsid w:val="00D849E5"/>
    <w:rsid w:val="00D91BDF"/>
    <w:rsid w:val="00E17A97"/>
    <w:rsid w:val="00E47C40"/>
    <w:rsid w:val="00EA0D5F"/>
    <w:rsid w:val="00EB26EF"/>
    <w:rsid w:val="00EB7DDE"/>
    <w:rsid w:val="00F043C7"/>
    <w:rsid w:val="00FA63A9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A6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470A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814-C31B-4832-922C-B5BFCCE0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52</cp:revision>
  <cp:lastPrinted>2019-11-26T11:55:00Z</cp:lastPrinted>
  <dcterms:created xsi:type="dcterms:W3CDTF">2013-11-18T06:31:00Z</dcterms:created>
  <dcterms:modified xsi:type="dcterms:W3CDTF">2019-11-26T11:56:00Z</dcterms:modified>
</cp:coreProperties>
</file>